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0D5" w:rsidRPr="004E1C86" w:rsidRDefault="004E1C86">
      <w:pPr>
        <w:rPr>
          <w:lang w:val="en-CA"/>
        </w:rPr>
      </w:pPr>
      <w:r>
        <w:rPr>
          <w:noProof/>
        </w:rPr>
      </w:r>
      <w:r>
        <w:pict>
          <v:group id="_x0000_s1026" editas="canvas" style="width:531pt;height:711.05pt;mso-position-horizontal-relative:char;mso-position-vertical-relative:line" coordorigin="1927,2587" coordsize="8850,121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927;top:2587;width:8850;height:1219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627;top:2587;width:6150;height:1543" strokeweight="4.5pt">
              <v:textbox style="mso-next-textbox:#_x0000_s1028">
                <w:txbxContent>
                  <w:p w:rsidR="00A273BF" w:rsidRPr="00AE51AC" w:rsidRDefault="00A273BF" w:rsidP="004E1C86">
                    <w:pPr>
                      <w:jc w:val="center"/>
                      <w:rPr>
                        <w:rFonts w:cs="Arial"/>
                        <w:b/>
                        <w:sz w:val="44"/>
                        <w:szCs w:val="44"/>
                      </w:rPr>
                    </w:pPr>
                    <w:r>
                      <w:rPr>
                        <w:rFonts w:cs="Arial"/>
                        <w:b/>
                        <w:sz w:val="44"/>
                        <w:szCs w:val="44"/>
                      </w:rPr>
                      <w:t>Grade 9</w:t>
                    </w:r>
                    <w:r w:rsidRPr="00AE51AC">
                      <w:rPr>
                        <w:rFonts w:cs="Arial"/>
                        <w:b/>
                        <w:sz w:val="44"/>
                        <w:szCs w:val="44"/>
                      </w:rPr>
                      <w:t xml:space="preserve"> Math News</w:t>
                    </w:r>
                  </w:p>
                  <w:p w:rsidR="00A273BF" w:rsidRPr="002207ED" w:rsidRDefault="00A273BF" w:rsidP="004E1C86">
                    <w:pPr>
                      <w:jc w:val="center"/>
                      <w:rPr>
                        <w:rFonts w:cs="Arial"/>
                        <w:b/>
                        <w:sz w:val="44"/>
                        <w:szCs w:val="44"/>
                      </w:rPr>
                    </w:pPr>
                    <w:r>
                      <w:rPr>
                        <w:rFonts w:cs="Arial"/>
                        <w:b/>
                        <w:sz w:val="44"/>
                        <w:szCs w:val="44"/>
                      </w:rPr>
                      <w:t>Unit 1</w:t>
                    </w:r>
                  </w:p>
                  <w:p w:rsidR="00A273BF" w:rsidRPr="00CA59A7" w:rsidRDefault="00A273BF" w:rsidP="004E1C86">
                    <w:pPr>
                      <w:jc w:val="center"/>
                      <w:rPr>
                        <w:rStyle w:val="01-UO-PlanChart-Bold"/>
                        <w:sz w:val="32"/>
                        <w:szCs w:val="32"/>
                      </w:rPr>
                    </w:pPr>
                    <w:r>
                      <w:rPr>
                        <w:rStyle w:val="01-UO-PlanChart-Bold"/>
                        <w:sz w:val="32"/>
                        <w:szCs w:val="32"/>
                      </w:rPr>
                      <w:t>Square Roots and Surface Area</w:t>
                    </w:r>
                  </w:p>
                  <w:p w:rsidR="00A273BF" w:rsidRPr="001661E1" w:rsidRDefault="00A273BF" w:rsidP="004E1C86"/>
                </w:txbxContent>
              </v:textbox>
            </v:shape>
            <v:shape id="_x0000_s1029" type="#_x0000_t202" style="position:absolute;left:1927;top:6444;width:2550;height:4629" strokeweight="4.5pt">
              <v:stroke linestyle="thinThick"/>
              <v:textbox style="mso-next-textbox:#_x0000_s1029">
                <w:txbxContent>
                  <w:p w:rsidR="00A273BF" w:rsidRPr="00AD180B" w:rsidRDefault="00A273BF" w:rsidP="004E1C86">
                    <w:pPr>
                      <w:jc w:val="center"/>
                      <w:rPr>
                        <w:b/>
                        <w:sz w:val="18"/>
                        <w:szCs w:val="18"/>
                        <w:u w:val="single"/>
                      </w:rPr>
                    </w:pPr>
                  </w:p>
                  <w:p w:rsidR="00A273BF" w:rsidRPr="00AF5230" w:rsidRDefault="00A273BF" w:rsidP="004E1C86">
                    <w:pPr>
                      <w:jc w:val="center"/>
                      <w:rPr>
                        <w:b/>
                        <w:szCs w:val="24"/>
                        <w:u w:val="single"/>
                      </w:rPr>
                    </w:pPr>
                    <w:r w:rsidRPr="00AF5230">
                      <w:rPr>
                        <w:b/>
                        <w:szCs w:val="24"/>
                        <w:u w:val="single"/>
                      </w:rPr>
                      <w:t>Ways Parents Can Help</w:t>
                    </w:r>
                  </w:p>
                  <w:p w:rsidR="00A273BF" w:rsidRPr="00AF5230" w:rsidRDefault="00A273BF" w:rsidP="004E1C86">
                    <w:pPr>
                      <w:jc w:val="center"/>
                      <w:rPr>
                        <w:b/>
                        <w:szCs w:val="24"/>
                      </w:rPr>
                    </w:pPr>
                  </w:p>
                  <w:p w:rsidR="00A273BF" w:rsidRPr="004E1C86" w:rsidRDefault="00A273BF" w:rsidP="004E1C86">
                    <w:pPr>
                      <w:numPr>
                        <w:ilvl w:val="0"/>
                        <w:numId w:val="1"/>
                      </w:numPr>
                      <w:tabs>
                        <w:tab w:val="clear" w:pos="720"/>
                        <w:tab w:val="num" w:pos="360"/>
                      </w:tabs>
                      <w:ind w:left="360"/>
                      <w:rPr>
                        <w:rFonts w:cs="Arial"/>
                        <w:sz w:val="20"/>
                      </w:rPr>
                    </w:pPr>
                    <w:r w:rsidRPr="004E1C86">
                      <w:rPr>
                        <w:rFonts w:cs="Arial"/>
                        <w:sz w:val="20"/>
                      </w:rPr>
                      <w:t>Ask your child to show you what he/she is learning in math.</w:t>
                    </w:r>
                  </w:p>
                  <w:p w:rsidR="00A273BF" w:rsidRPr="004E1C86" w:rsidRDefault="00A273BF" w:rsidP="004E1C86">
                    <w:pPr>
                      <w:rPr>
                        <w:rFonts w:cs="Arial"/>
                        <w:sz w:val="20"/>
                      </w:rPr>
                    </w:pPr>
                  </w:p>
                  <w:p w:rsidR="00A273BF" w:rsidRPr="004E1C86" w:rsidRDefault="00A273BF" w:rsidP="004E1C86">
                    <w:pPr>
                      <w:rPr>
                        <w:rFonts w:cs="Arial"/>
                        <w:sz w:val="20"/>
                      </w:rPr>
                    </w:pPr>
                    <w:r w:rsidRPr="004E1C86">
                      <w:rPr>
                        <w:rFonts w:cs="Arial"/>
                        <w:sz w:val="20"/>
                      </w:rPr>
                      <w:t xml:space="preserve">2. Make your child aware   </w:t>
                    </w:r>
                  </w:p>
                  <w:p w:rsidR="00A273BF" w:rsidRPr="004E1C86" w:rsidRDefault="00A273BF" w:rsidP="004E1C86">
                    <w:pPr>
                      <w:rPr>
                        <w:rFonts w:cs="Arial"/>
                        <w:sz w:val="20"/>
                      </w:rPr>
                    </w:pPr>
                    <w:r w:rsidRPr="004E1C86">
                      <w:rPr>
                        <w:rFonts w:cs="Arial"/>
                        <w:sz w:val="20"/>
                      </w:rPr>
                      <w:t xml:space="preserve">    of the need to apply   </w:t>
                    </w:r>
                  </w:p>
                  <w:p w:rsidR="00A273BF" w:rsidRPr="004E1C86" w:rsidRDefault="00A273BF" w:rsidP="004E1C86">
                    <w:pPr>
                      <w:rPr>
                        <w:rFonts w:cs="Arial"/>
                        <w:sz w:val="20"/>
                      </w:rPr>
                    </w:pPr>
                    <w:r w:rsidRPr="004E1C86">
                      <w:rPr>
                        <w:rFonts w:cs="Arial"/>
                        <w:sz w:val="20"/>
                      </w:rPr>
                      <w:t xml:space="preserve">    understanding of </w:t>
                    </w:r>
                  </w:p>
                  <w:p w:rsidR="00A273BF" w:rsidRPr="004E1C86" w:rsidRDefault="00A273BF" w:rsidP="004E1C86">
                    <w:pPr>
                      <w:rPr>
                        <w:rFonts w:cs="Arial"/>
                        <w:sz w:val="20"/>
                      </w:rPr>
                    </w:pPr>
                    <w:r w:rsidRPr="004E1C86">
                      <w:rPr>
                        <w:rFonts w:cs="Arial"/>
                        <w:sz w:val="20"/>
                      </w:rPr>
                      <w:t xml:space="preserve">    square roots and  surface area</w:t>
                    </w:r>
                  </w:p>
                  <w:p w:rsidR="00A273BF" w:rsidRPr="004E1C86" w:rsidRDefault="00A273BF" w:rsidP="004E1C86">
                    <w:pPr>
                      <w:rPr>
                        <w:rFonts w:cs="Arial"/>
                        <w:sz w:val="20"/>
                      </w:rPr>
                    </w:pPr>
                    <w:r w:rsidRPr="004E1C86">
                      <w:rPr>
                        <w:rFonts w:cs="Arial"/>
                        <w:sz w:val="20"/>
                      </w:rPr>
                      <w:t xml:space="preserve"> 3. Help your child to </w:t>
                    </w:r>
                  </w:p>
                  <w:p w:rsidR="00A273BF" w:rsidRPr="004E1C86" w:rsidRDefault="00A273BF" w:rsidP="004E1C86">
                    <w:pPr>
                      <w:rPr>
                        <w:rFonts w:cs="Arial"/>
                        <w:sz w:val="20"/>
                      </w:rPr>
                    </w:pPr>
                    <w:r w:rsidRPr="004E1C86">
                      <w:rPr>
                        <w:rFonts w:cs="Arial"/>
                        <w:sz w:val="20"/>
                      </w:rPr>
                      <w:t xml:space="preserve">     learn the words to </w:t>
                    </w:r>
                  </w:p>
                  <w:p w:rsidR="00A273BF" w:rsidRPr="004E1C86" w:rsidRDefault="00A273BF" w:rsidP="004E1C86">
                    <w:pPr>
                      <w:rPr>
                        <w:rFonts w:cs="Arial"/>
                        <w:sz w:val="20"/>
                      </w:rPr>
                    </w:pPr>
                    <w:r w:rsidRPr="004E1C86">
                      <w:rPr>
                        <w:rFonts w:cs="Arial"/>
                        <w:sz w:val="20"/>
                      </w:rPr>
                      <w:t xml:space="preserve">     know in this unit.</w:t>
                    </w:r>
                  </w:p>
                  <w:p w:rsidR="00A273BF" w:rsidRPr="00AF5230" w:rsidRDefault="00A273BF" w:rsidP="004E1C86">
                    <w:pPr>
                      <w:rPr>
                        <w:rFonts w:cs="Arial"/>
                        <w:szCs w:val="24"/>
                      </w:rPr>
                    </w:pPr>
                    <w:r w:rsidRPr="004E1C86">
                      <w:rPr>
                        <w:rFonts w:cs="Arial"/>
                        <w:sz w:val="20"/>
                      </w:rPr>
                      <w:t xml:space="preserve">4. Research together more </w:t>
                    </w:r>
                    <w:r>
                      <w:rPr>
                        <w:rFonts w:cs="Arial"/>
                        <w:sz w:val="20"/>
                      </w:rPr>
                      <w:t>real-world examples of where we encounter square roots and surface area.</w:t>
                    </w:r>
                  </w:p>
                  <w:p w:rsidR="00A273BF" w:rsidRPr="00AD180B" w:rsidRDefault="00A273BF" w:rsidP="004E1C86">
                    <w:pPr>
                      <w:rPr>
                        <w:rFonts w:cs="Arial"/>
                        <w:sz w:val="18"/>
                        <w:szCs w:val="18"/>
                      </w:rPr>
                    </w:pPr>
                  </w:p>
                  <w:p w:rsidR="00A273BF" w:rsidRPr="0084124F" w:rsidRDefault="00A273BF" w:rsidP="004E1C86">
                    <w:pPr>
                      <w:rPr>
                        <w:rFonts w:cs="Arial"/>
                      </w:rPr>
                    </w:pPr>
                  </w:p>
                  <w:p w:rsidR="00A273BF" w:rsidRDefault="00A273BF" w:rsidP="004E1C86">
                    <w:pPr>
                      <w:rPr>
                        <w:rFonts w:cs="Arial"/>
                      </w:rPr>
                    </w:pPr>
                  </w:p>
                  <w:p w:rsidR="00A273BF" w:rsidRDefault="00A273BF" w:rsidP="004E1C86">
                    <w:pPr>
                      <w:rPr>
                        <w:b/>
                      </w:rPr>
                    </w:pPr>
                  </w:p>
                </w:txbxContent>
              </v:textbox>
            </v:shape>
            <v:shape id="_x0000_s1030" type="#_x0000_t202" style="position:absolute;left:1927;top:11227;width:2550;height:3549" strokeweight="4.5pt">
              <v:stroke linestyle="thinThick"/>
              <v:textbox style="mso-next-textbox:#_x0000_s1030">
                <w:txbxContent>
                  <w:p w:rsidR="00A273BF" w:rsidRPr="00B1215F" w:rsidRDefault="00A273BF" w:rsidP="004E1C86">
                    <w:pPr>
                      <w:jc w:val="center"/>
                      <w:rPr>
                        <w:b/>
                        <w:sz w:val="20"/>
                      </w:rPr>
                    </w:pPr>
                  </w:p>
                  <w:p w:rsidR="00A273BF" w:rsidRPr="00B1215F" w:rsidRDefault="00A273BF" w:rsidP="004E1C86">
                    <w:pPr>
                      <w:jc w:val="center"/>
                      <w:rPr>
                        <w:b/>
                        <w:sz w:val="20"/>
                      </w:rPr>
                    </w:pPr>
                    <w:r w:rsidRPr="00B1215F">
                      <w:rPr>
                        <w:b/>
                        <w:sz w:val="20"/>
                      </w:rPr>
                      <w:t xml:space="preserve">Math Links and </w:t>
                    </w:r>
                    <w:r w:rsidRPr="00B1215F">
                      <w:rPr>
                        <w:b/>
                        <w:sz w:val="20"/>
                        <w:u w:val="single"/>
                      </w:rPr>
                      <w:t>Resources</w:t>
                    </w:r>
                  </w:p>
                  <w:p w:rsidR="00A273BF" w:rsidRPr="00B1215F" w:rsidRDefault="00B1215F" w:rsidP="004E1C86">
                    <w:pPr>
                      <w:rPr>
                        <w:sz w:val="20"/>
                      </w:rPr>
                    </w:pPr>
                    <w:r w:rsidRPr="00B1215F">
                      <w:rPr>
                        <w:sz w:val="20"/>
                      </w:rPr>
                      <w:t>Square Roots:</w:t>
                    </w:r>
                  </w:p>
                  <w:p w:rsidR="00B1215F" w:rsidRDefault="00B1215F" w:rsidP="004E1C86">
                    <w:pPr>
                      <w:rPr>
                        <w:sz w:val="20"/>
                      </w:rPr>
                    </w:pPr>
                    <w:hyperlink r:id="rId5" w:history="1">
                      <w:r w:rsidRPr="00B1215F">
                        <w:rPr>
                          <w:rStyle w:val="Hyperlink"/>
                          <w:sz w:val="20"/>
                        </w:rPr>
                        <w:t>http://teachers.henrico.k12.va.us/math/HCPSAlgebra1/module11-1.html</w:t>
                      </w:r>
                    </w:hyperlink>
                  </w:p>
                  <w:p w:rsidR="00B1215F" w:rsidRDefault="00B1215F" w:rsidP="004E1C86">
                    <w:pPr>
                      <w:rPr>
                        <w:sz w:val="20"/>
                      </w:rPr>
                    </w:pPr>
                    <w:r>
                      <w:rPr>
                        <w:sz w:val="20"/>
                      </w:rPr>
                      <w:t>Surface Area:</w:t>
                    </w:r>
                  </w:p>
                  <w:p w:rsidR="00B1215F" w:rsidRDefault="00B1215F" w:rsidP="004E1C86">
                    <w:pPr>
                      <w:rPr>
                        <w:sz w:val="20"/>
                      </w:rPr>
                    </w:pPr>
                    <w:hyperlink r:id="rId6" w:history="1">
                      <w:r w:rsidRPr="00DF0159">
                        <w:rPr>
                          <w:rStyle w:val="Hyperlink"/>
                          <w:sz w:val="20"/>
                        </w:rPr>
                        <w:t>http://staff.argyll.epsb.ca/jreed/math8/strand3/3208.htm</w:t>
                      </w:r>
                    </w:hyperlink>
                  </w:p>
                  <w:p w:rsidR="00A273BF" w:rsidRPr="00B1215F" w:rsidRDefault="00A273BF" w:rsidP="004E1C86">
                    <w:pPr>
                      <w:shd w:val="clear" w:color="auto" w:fill="FFFFFF"/>
                      <w:rPr>
                        <w:rFonts w:cs="Arial"/>
                        <w:color w:val="000000"/>
                        <w:sz w:val="20"/>
                      </w:rPr>
                    </w:pPr>
                  </w:p>
                  <w:p w:rsidR="00A273BF" w:rsidRPr="00B1215F" w:rsidRDefault="00A273BF" w:rsidP="004E1C86">
                    <w:pPr>
                      <w:shd w:val="clear" w:color="auto" w:fill="FFFFFF"/>
                      <w:rPr>
                        <w:rFonts w:cs="Arial"/>
                        <w:b/>
                        <w:color w:val="000000"/>
                        <w:sz w:val="20"/>
                        <w:u w:val="single"/>
                      </w:rPr>
                    </w:pPr>
                    <w:r w:rsidRPr="00B1215F">
                      <w:rPr>
                        <w:rFonts w:cs="Arial"/>
                        <w:b/>
                        <w:color w:val="000000"/>
                        <w:sz w:val="20"/>
                        <w:u w:val="single"/>
                      </w:rPr>
                      <w:t>Important Vocabulary</w:t>
                    </w:r>
                  </w:p>
                  <w:p w:rsidR="00A273BF" w:rsidRPr="00B1215F" w:rsidRDefault="00A273BF" w:rsidP="004E1C86">
                    <w:pPr>
                      <w:pStyle w:val="ListParagraph"/>
                      <w:numPr>
                        <w:ilvl w:val="0"/>
                        <w:numId w:val="3"/>
                      </w:numPr>
                      <w:shd w:val="clear" w:color="auto" w:fill="FFFFFF"/>
                      <w:rPr>
                        <w:color w:val="333333"/>
                        <w:sz w:val="20"/>
                      </w:rPr>
                    </w:pPr>
                    <w:r w:rsidRPr="00B1215F">
                      <w:rPr>
                        <w:color w:val="333333"/>
                        <w:sz w:val="20"/>
                      </w:rPr>
                      <w:t>Perfect square</w:t>
                    </w:r>
                  </w:p>
                  <w:p w:rsidR="00A273BF" w:rsidRPr="00B1215F" w:rsidRDefault="00A273BF" w:rsidP="004E1C86">
                    <w:pPr>
                      <w:pStyle w:val="ListParagraph"/>
                      <w:numPr>
                        <w:ilvl w:val="0"/>
                        <w:numId w:val="3"/>
                      </w:numPr>
                      <w:shd w:val="clear" w:color="auto" w:fill="FFFFFF"/>
                      <w:rPr>
                        <w:color w:val="333333"/>
                        <w:sz w:val="20"/>
                      </w:rPr>
                    </w:pPr>
                    <w:r w:rsidRPr="00B1215F">
                      <w:rPr>
                        <w:color w:val="333333"/>
                        <w:sz w:val="20"/>
                      </w:rPr>
                      <w:t>Non-perfect square</w:t>
                    </w:r>
                  </w:p>
                  <w:p w:rsidR="00A273BF" w:rsidRPr="00B1215F" w:rsidRDefault="00A273BF" w:rsidP="004E1C86">
                    <w:pPr>
                      <w:pStyle w:val="ListParagraph"/>
                      <w:numPr>
                        <w:ilvl w:val="0"/>
                        <w:numId w:val="3"/>
                      </w:numPr>
                      <w:shd w:val="clear" w:color="auto" w:fill="FFFFFF"/>
                      <w:rPr>
                        <w:color w:val="333333"/>
                        <w:sz w:val="20"/>
                      </w:rPr>
                    </w:pPr>
                    <w:r w:rsidRPr="00B1215F">
                      <w:rPr>
                        <w:color w:val="333333"/>
                        <w:sz w:val="20"/>
                      </w:rPr>
                      <w:t>Composite object</w:t>
                    </w:r>
                  </w:p>
                </w:txbxContent>
              </v:textbox>
            </v:shape>
            <v:shape id="_x0000_s1031" type="#_x0000_t202" style="position:absolute;left:4627;top:9993;width:6150;height:4784" strokeweight="4.5pt">
              <v:stroke linestyle="thinThick"/>
              <v:textbox style="mso-next-textbox:#_x0000_s1031">
                <w:txbxContent>
                  <w:p w:rsidR="00A273BF" w:rsidRDefault="00A273BF" w:rsidP="004E1C86">
                    <w:pPr>
                      <w:jc w:val="center"/>
                      <w:rPr>
                        <w:rFonts w:cs="Arial"/>
                        <w:b/>
                      </w:rPr>
                    </w:pPr>
                  </w:p>
                  <w:p w:rsidR="00A273BF" w:rsidRPr="004B7612" w:rsidRDefault="00A273BF" w:rsidP="004E1C86">
                    <w:pPr>
                      <w:rPr>
                        <w:rFonts w:cs="Arial"/>
                        <w:b/>
                      </w:rPr>
                    </w:pPr>
                    <w:r>
                      <w:rPr>
                        <w:rFonts w:cs="Arial"/>
                        <w:b/>
                      </w:rPr>
                      <w:t>Unit 1</w:t>
                    </w:r>
                    <w:r w:rsidRPr="004B7612">
                      <w:rPr>
                        <w:rFonts w:cs="Arial"/>
                        <w:b/>
                      </w:rPr>
                      <w:t>:  What Students Should Know and Be Able To Do</w:t>
                    </w:r>
                  </w:p>
                  <w:p w:rsidR="00A273BF" w:rsidRPr="002109C8" w:rsidRDefault="00A273BF" w:rsidP="004E1C86">
                    <w:pPr>
                      <w:numPr>
                        <w:ilvl w:val="0"/>
                        <w:numId w:val="2"/>
                      </w:numPr>
                      <w:rPr>
                        <w:rFonts w:cs="Arial"/>
                        <w:b/>
                      </w:rPr>
                    </w:pPr>
                    <w:r>
                      <w:rPr>
                        <w:rFonts w:cs="Arial"/>
                      </w:rPr>
                      <w:t>Determine the square roots of fractions and decimals that are perfect squares.</w:t>
                    </w:r>
                  </w:p>
                  <w:p w:rsidR="00A273BF" w:rsidRPr="004B7612" w:rsidRDefault="00A273BF" w:rsidP="004E1C86">
                    <w:pPr>
                      <w:numPr>
                        <w:ilvl w:val="0"/>
                        <w:numId w:val="2"/>
                      </w:numPr>
                      <w:rPr>
                        <w:rFonts w:cs="Arial"/>
                        <w:b/>
                      </w:rPr>
                    </w:pPr>
                    <w:r>
                      <w:rPr>
                        <w:rFonts w:cs="Arial"/>
                      </w:rPr>
                      <w:t>Approximate the square roots of fractions and decimals that are non-perfect squares.</w:t>
                    </w:r>
                  </w:p>
                  <w:p w:rsidR="00A273BF" w:rsidRPr="000E761A" w:rsidRDefault="00A273BF" w:rsidP="004E1C86">
                    <w:pPr>
                      <w:numPr>
                        <w:ilvl w:val="0"/>
                        <w:numId w:val="2"/>
                      </w:numPr>
                      <w:rPr>
                        <w:rFonts w:cs="Arial"/>
                        <w:b/>
                      </w:rPr>
                    </w:pPr>
                    <w:r>
                      <w:rPr>
                        <w:rFonts w:cs="Arial"/>
                      </w:rPr>
                      <w:t>Determine the surface areas of composite 3-D objects to solve problems.</w:t>
                    </w:r>
                  </w:p>
                  <w:p w:rsidR="00A273BF" w:rsidRDefault="00A273BF" w:rsidP="004E1C86">
                    <w:pPr>
                      <w:jc w:val="center"/>
                      <w:rPr>
                        <w:rFonts w:cs="Arial"/>
                        <w:b/>
                      </w:rPr>
                    </w:pPr>
                  </w:p>
                  <w:p w:rsidR="00A273BF" w:rsidRPr="00DC6867" w:rsidRDefault="00A273BF" w:rsidP="004E1C86">
                    <w:pPr>
                      <w:jc w:val="center"/>
                      <w:rPr>
                        <w:rFonts w:cs="Arial"/>
                        <w:b/>
                      </w:rPr>
                    </w:pPr>
                  </w:p>
                  <w:p w:rsidR="00A273BF" w:rsidRDefault="00A273BF" w:rsidP="004E1C86">
                    <w:pPr>
                      <w:jc w:val="center"/>
                      <w:rPr>
                        <w:rFonts w:cs="Arial"/>
                        <w:b/>
                      </w:rPr>
                    </w:pPr>
                    <w:r w:rsidRPr="00DC6867">
                      <w:rPr>
                        <w:rFonts w:cs="Arial"/>
                        <w:b/>
                      </w:rPr>
                      <w:t>Unit Problem</w:t>
                    </w:r>
                  </w:p>
                  <w:p w:rsidR="00A273BF" w:rsidRDefault="00A273BF" w:rsidP="004E1C86">
                    <w:pPr>
                      <w:jc w:val="center"/>
                      <w:rPr>
                        <w:rFonts w:cs="Arial"/>
                        <w:b/>
                      </w:rPr>
                    </w:pPr>
                  </w:p>
                  <w:p w:rsidR="00A273BF" w:rsidRPr="00AA3C4E" w:rsidRDefault="00A273BF" w:rsidP="004E1C86">
                    <w:pPr>
                      <w:jc w:val="both"/>
                      <w:rPr>
                        <w:rFonts w:cs="Arial"/>
                      </w:rPr>
                    </w:pPr>
                    <w:r>
                      <w:rPr>
                        <w:rFonts w:cs="Arial"/>
                      </w:rPr>
                      <w:t xml:space="preserve">Students are given the opportunity to apply their skill and understanding to a real life problem – designing a play structure for young children. Students will have a budget of $800 and the design can only include cylinders, rectangular prisms, and triangular prisms. </w:t>
                    </w:r>
                  </w:p>
                  <w:p w:rsidR="00A273BF" w:rsidRDefault="00A273BF" w:rsidP="004E1C86">
                    <w:pPr>
                      <w:rPr>
                        <w:rFonts w:cs="Arial"/>
                      </w:rPr>
                    </w:pPr>
                  </w:p>
                </w:txbxContent>
              </v:textbox>
            </v:shape>
            <v:shape id="_x0000_s1032" type="#_x0000_t202" style="position:absolute;left:4627;top:4130;width:6150;height:5863">
              <v:textbox style="mso-next-textbox:#_x0000_s1032">
                <w:txbxContent>
                  <w:p w:rsidR="00A273BF" w:rsidRPr="00E96D26" w:rsidRDefault="00A273BF" w:rsidP="004E1C86">
                    <w:pPr>
                      <w:jc w:val="center"/>
                      <w:rPr>
                        <w:rFonts w:cs="Arial"/>
                        <w:b/>
                        <w:u w:val="single"/>
                        <w:lang w:val="en-CA"/>
                      </w:rPr>
                    </w:pPr>
                    <w:r w:rsidRPr="00E96D26">
                      <w:rPr>
                        <w:rFonts w:cs="Arial"/>
                        <w:b/>
                        <w:u w:val="single"/>
                        <w:lang w:val="en-CA"/>
                      </w:rPr>
                      <w:t>Why It’s Important</w:t>
                    </w:r>
                  </w:p>
                  <w:p w:rsidR="00A273BF" w:rsidRDefault="00A273BF" w:rsidP="004E1C86">
                    <w:pPr>
                      <w:rPr>
                        <w:rFonts w:cs="Arial"/>
                        <w:b/>
                        <w:lang w:val="en-CA"/>
                      </w:rPr>
                    </w:pPr>
                  </w:p>
                  <w:p w:rsidR="00A273BF" w:rsidRDefault="00A273BF" w:rsidP="004E1C86">
                    <w:pPr>
                      <w:rPr>
                        <w:rFonts w:cs="Arial"/>
                        <w:lang w:val="en-CA"/>
                      </w:rPr>
                    </w:pPr>
                    <w:r>
                      <w:rPr>
                        <w:rFonts w:cs="Arial"/>
                        <w:lang w:val="en-CA"/>
                      </w:rPr>
                      <w:t>Real world measures are often expressed as fractions or decimals. We use the square roots of these measures when we work with formulas such as the Pythagorean Theorem (Prize for the first parent who remembers this formula and emails it to me!)</w:t>
                    </w:r>
                  </w:p>
                  <w:p w:rsidR="00A273BF" w:rsidRPr="00B706DD" w:rsidRDefault="00A273BF" w:rsidP="004E1C86">
                    <w:pPr>
                      <w:rPr>
                        <w:rFonts w:cs="Arial"/>
                        <w:u w:val="single"/>
                        <w:lang w:val="en-CA"/>
                      </w:rPr>
                    </w:pPr>
                    <w:r>
                      <w:rPr>
                        <w:rFonts w:cs="Arial"/>
                        <w:lang w:val="en-CA"/>
                      </w:rPr>
                      <w:t>An understanding of surface area allows us to solve practical problems such as calculating: amount of wrapping paper needed; the number of cans of paint to paint a room; and the amount of siding to cover a building.</w:t>
                    </w:r>
                  </w:p>
                  <w:p w:rsidR="00A273BF" w:rsidRPr="00B706DD" w:rsidRDefault="00A273BF" w:rsidP="004E1C86">
                    <w:pPr>
                      <w:jc w:val="center"/>
                      <w:rPr>
                        <w:rFonts w:cs="Arial"/>
                        <w:b/>
                        <w:u w:val="single"/>
                        <w:lang w:val="en-CA"/>
                      </w:rPr>
                    </w:pPr>
                    <w:r w:rsidRPr="00B706DD">
                      <w:rPr>
                        <w:rFonts w:cs="Arial"/>
                        <w:b/>
                        <w:u w:val="single"/>
                        <w:lang w:val="en-CA"/>
                      </w:rPr>
                      <w:t>Goals</w:t>
                    </w:r>
                  </w:p>
                  <w:p w:rsidR="00A273BF" w:rsidRDefault="00A273BF" w:rsidP="004E1C86">
                    <w:pPr>
                      <w:rPr>
                        <w:rFonts w:cs="Arial"/>
                        <w:lang w:val="en-CA"/>
                      </w:rPr>
                    </w:pPr>
                  </w:p>
                  <w:p w:rsidR="00A273BF" w:rsidRDefault="00A273BF" w:rsidP="00A273BF">
                    <w:pPr>
                      <w:rPr>
                        <w:rFonts w:cs="Arial"/>
                        <w:lang w:val="en-CA"/>
                      </w:rPr>
                    </w:pPr>
                    <w:r>
                      <w:rPr>
                        <w:rFonts w:cs="Arial"/>
                        <w:lang w:val="en-CA"/>
                      </w:rPr>
                      <w:t>In this unit, your child will revisit previous work with squares and square roots. He will extend his understanding of square roots to include the square roots of positive rational numbers.</w:t>
                    </w:r>
                  </w:p>
                  <w:p w:rsidR="00A273BF" w:rsidRDefault="00A273BF" w:rsidP="00A273BF">
                    <w:pPr>
                      <w:rPr>
                        <w:rFonts w:cs="Arial"/>
                        <w:lang w:val="en-CA"/>
                      </w:rPr>
                    </w:pPr>
                    <w:r>
                      <w:rPr>
                        <w:rFonts w:cs="Arial"/>
                        <w:lang w:val="en-CA"/>
                      </w:rPr>
                      <w:t xml:space="preserve">This will be demonstrated by developing and describing strategies for determining whether a rational number is a perfect square, the square of a rational number that is a perfect square and using benchmarks to estimate the square of a rational number that is not a perfect square.  </w:t>
                    </w:r>
                  </w:p>
                  <w:p w:rsidR="00A273BF" w:rsidRDefault="00A273BF" w:rsidP="00A273BF">
                    <w:pPr>
                      <w:rPr>
                        <w:rFonts w:cs="Arial"/>
                        <w:lang w:val="en-CA"/>
                      </w:rPr>
                    </w:pPr>
                    <w:r>
                      <w:rPr>
                        <w:rFonts w:cs="Arial"/>
                        <w:lang w:val="en-CA"/>
                      </w:rPr>
                      <w:t xml:space="preserve">He will determine the surface area of composite 3-d objects. </w:t>
                    </w:r>
                  </w:p>
                  <w:p w:rsidR="00A273BF" w:rsidRDefault="00A273BF" w:rsidP="00A273BF">
                    <w:pPr>
                      <w:rPr>
                        <w:rFonts w:cs="Arial"/>
                        <w:lang w:val="en-CA"/>
                      </w:rPr>
                    </w:pPr>
                    <w:r>
                      <w:rPr>
                        <w:rFonts w:cs="Arial"/>
                        <w:lang w:val="en-CA"/>
                      </w:rPr>
                      <w:t xml:space="preserve">As much as possible these goals will be attained using real-world </w:t>
                    </w:r>
                    <w:r w:rsidR="009916B0">
                      <w:rPr>
                        <w:rFonts w:cs="Arial"/>
                        <w:lang w:val="en-CA"/>
                      </w:rPr>
                      <w:t>situations. We are keeping it real in math!</w:t>
                    </w:r>
                  </w:p>
                  <w:p w:rsidR="00A273BF" w:rsidRPr="00B706DD" w:rsidRDefault="00A273BF" w:rsidP="00A273BF">
                    <w:pPr>
                      <w:rPr>
                        <w:rFonts w:cs="Arial"/>
                        <w:lang w:val="en-CA"/>
                      </w:rPr>
                    </w:pPr>
                  </w:p>
                  <w:p w:rsidR="00A273BF" w:rsidRPr="00B706DD" w:rsidRDefault="00A273BF" w:rsidP="004E1C86">
                    <w:pPr>
                      <w:rPr>
                        <w:rFonts w:cs="Arial"/>
                        <w:lang w:val="en-CA"/>
                      </w:rPr>
                    </w:pPr>
                  </w:p>
                </w:txbxContent>
              </v:textbox>
            </v:shape>
            <v:shape id="_x0000_s1033" type="#_x0000_t202" style="position:absolute;left:2060;top:2587;width:2417;height:2889">
              <v:textbox style="mso-next-textbox:#_x0000_s1033">
                <w:txbxContent>
                  <w:p w:rsidR="00A273BF" w:rsidRDefault="00A273BF" w:rsidP="004E1C86">
                    <w:r>
                      <w:rPr>
                        <w:noProof/>
                      </w:rPr>
                      <w:drawing>
                        <wp:inline distT="0" distB="0" distL="0" distR="0">
                          <wp:extent cx="1155700" cy="1231900"/>
                          <wp:effectExtent l="19050" t="0" r="6350" b="0"/>
                          <wp:docPr id="12" name="Picture 12" descr="J:\My Pictures\873_vl_perfect_square_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J:\My Pictures\873_vl_perfect_square_chart.JPG"/>
                                  <pic:cNvPicPr>
                                    <a:picLocks noChangeAspect="1" noChangeArrowheads="1"/>
                                  </pic:cNvPicPr>
                                </pic:nvPicPr>
                                <pic:blipFill>
                                  <a:blip r:embed="rId7"/>
                                  <a:srcRect/>
                                  <a:stretch>
                                    <a:fillRect/>
                                  </a:stretch>
                                </pic:blipFill>
                                <pic:spPr bwMode="auto">
                                  <a:xfrm>
                                    <a:off x="0" y="0"/>
                                    <a:ext cx="1155700" cy="1231900"/>
                                  </a:xfrm>
                                  <a:prstGeom prst="rect">
                                    <a:avLst/>
                                  </a:prstGeom>
                                  <a:noFill/>
                                  <a:ln w="9525">
                                    <a:noFill/>
                                    <a:miter lim="800000"/>
                                    <a:headEnd/>
                                    <a:tailEnd/>
                                  </a:ln>
                                </pic:spPr>
                              </pic:pic>
                            </a:graphicData>
                          </a:graphic>
                        </wp:inline>
                      </w:drawing>
                    </w:r>
                  </w:p>
                </w:txbxContent>
              </v:textbox>
            </v:shape>
            <w10:anchorlock/>
          </v:group>
        </w:pict>
      </w:r>
    </w:p>
    <w:sectPr w:rsidR="00B050D5" w:rsidRPr="004E1C86" w:rsidSect="00B050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158D6"/>
    <w:multiLevelType w:val="hybridMultilevel"/>
    <w:tmpl w:val="C94E61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F077608"/>
    <w:multiLevelType w:val="hybridMultilevel"/>
    <w:tmpl w:val="ACD02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B345FE"/>
    <w:multiLevelType w:val="hybridMultilevel"/>
    <w:tmpl w:val="BBDA1B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4E1C86"/>
    <w:rsid w:val="003F01BC"/>
    <w:rsid w:val="004E1C86"/>
    <w:rsid w:val="00694C13"/>
    <w:rsid w:val="009916B0"/>
    <w:rsid w:val="00A273BF"/>
    <w:rsid w:val="00B050D5"/>
    <w:rsid w:val="00B121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C86"/>
    <w:pPr>
      <w:spacing w:after="0" w:line="240" w:lineRule="auto"/>
    </w:pPr>
    <w:rPr>
      <w:rFonts w:ascii="Arial" w:eastAsia="Times New Roman" w:hAnsi="Arial"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1-UO-PlanChart-Bold">
    <w:name w:val="01-UO-PlanChart-Bold"/>
    <w:basedOn w:val="DefaultParagraphFont"/>
    <w:rsid w:val="004E1C86"/>
    <w:rPr>
      <w:rFonts w:ascii="Arial" w:hAnsi="Arial"/>
      <w:b/>
      <w:sz w:val="18"/>
      <w:lang w:val="en-CA"/>
    </w:rPr>
  </w:style>
  <w:style w:type="character" w:styleId="Hyperlink">
    <w:name w:val="Hyperlink"/>
    <w:basedOn w:val="DefaultParagraphFont"/>
    <w:rsid w:val="004E1C86"/>
    <w:rPr>
      <w:color w:val="0000FF"/>
      <w:u w:val="single"/>
    </w:rPr>
  </w:style>
  <w:style w:type="paragraph" w:styleId="ListParagraph">
    <w:name w:val="List Paragraph"/>
    <w:basedOn w:val="Normal"/>
    <w:uiPriority w:val="34"/>
    <w:qFormat/>
    <w:rsid w:val="004E1C86"/>
    <w:pPr>
      <w:ind w:left="720"/>
      <w:contextualSpacing/>
    </w:pPr>
  </w:style>
  <w:style w:type="paragraph" w:styleId="BalloonText">
    <w:name w:val="Balloon Text"/>
    <w:basedOn w:val="Normal"/>
    <w:link w:val="BalloonTextChar"/>
    <w:uiPriority w:val="99"/>
    <w:semiHidden/>
    <w:unhideWhenUsed/>
    <w:rsid w:val="003F01BC"/>
    <w:rPr>
      <w:rFonts w:ascii="Tahoma" w:hAnsi="Tahoma" w:cs="Tahoma"/>
      <w:sz w:val="16"/>
      <w:szCs w:val="16"/>
    </w:rPr>
  </w:style>
  <w:style w:type="character" w:customStyle="1" w:styleId="BalloonTextChar">
    <w:name w:val="Balloon Text Char"/>
    <w:basedOn w:val="DefaultParagraphFont"/>
    <w:link w:val="BalloonText"/>
    <w:uiPriority w:val="99"/>
    <w:semiHidden/>
    <w:rsid w:val="003F01B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aff.argyll.epsb.ca/jreed/math8/strand3/3208.htm" TargetMode="External"/><Relationship Id="rId5" Type="http://schemas.openxmlformats.org/officeDocument/2006/relationships/hyperlink" Target="http://teachers.henrico.k12.va.us/math/HCPSAlgebra1/module11-1.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4</Words>
  <Characters>25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No.210</Company>
  <LinksUpToDate>false</LinksUpToDate>
  <CharactersWithSpaces>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rosso.sophie</dc:creator>
  <cp:lastModifiedBy>rosso.sophie</cp:lastModifiedBy>
  <cp:revision>3</cp:revision>
  <dcterms:created xsi:type="dcterms:W3CDTF">2010-08-21T19:40:00Z</dcterms:created>
  <dcterms:modified xsi:type="dcterms:W3CDTF">2010-08-21T20:53:00Z</dcterms:modified>
</cp:coreProperties>
</file>